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bCs/>
          <w:sz w:val="24"/>
        </w:rPr>
      </w:pPr>
      <w:r>
        <w:rPr>
          <w:rFonts w:hint="eastAsia"/>
          <w:b/>
          <w:bCs/>
          <w:sz w:val="24"/>
        </w:rPr>
        <w:t xml:space="preserve">                        </w:t>
      </w:r>
    </w:p>
    <w:tbl>
      <w:tblPr>
        <w:tblStyle w:val="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3"/>
        <w:gridCol w:w="1608"/>
        <w:gridCol w:w="1399"/>
        <w:gridCol w:w="2563"/>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445" w:type="dxa"/>
            <w:gridSpan w:val="2"/>
            <w:vAlign w:val="center"/>
          </w:tcPr>
          <w:p>
            <w:pPr>
              <w:spacing w:line="360" w:lineRule="auto"/>
              <w:jc w:val="center"/>
              <w:rPr>
                <w:rFonts w:asciiTheme="minorEastAsia" w:hAnsiTheme="minorEastAsia"/>
                <w:b/>
                <w:sz w:val="28"/>
                <w:szCs w:val="28"/>
              </w:rPr>
            </w:pPr>
            <w:r>
              <w:rPr>
                <w:rFonts w:hint="eastAsia" w:asciiTheme="minorEastAsia" w:hAnsiTheme="minorEastAsia"/>
                <w:b/>
                <w:sz w:val="28"/>
                <w:szCs w:val="28"/>
              </w:rPr>
              <w:t>姓名</w:t>
            </w:r>
          </w:p>
        </w:tc>
        <w:tc>
          <w:tcPr>
            <w:tcW w:w="1608" w:type="dxa"/>
            <w:vAlign w:val="center"/>
          </w:tcPr>
          <w:p>
            <w:pPr>
              <w:spacing w:line="360" w:lineRule="auto"/>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姜琨</w:t>
            </w:r>
          </w:p>
        </w:tc>
        <w:tc>
          <w:tcPr>
            <w:tcW w:w="1399" w:type="dxa"/>
            <w:vAlign w:val="center"/>
          </w:tcPr>
          <w:p>
            <w:pPr>
              <w:spacing w:line="360" w:lineRule="auto"/>
              <w:jc w:val="center"/>
              <w:rPr>
                <w:rFonts w:asciiTheme="minorEastAsia" w:hAnsiTheme="minorEastAsia"/>
                <w:b/>
                <w:sz w:val="28"/>
                <w:szCs w:val="28"/>
              </w:rPr>
            </w:pPr>
            <w:r>
              <w:rPr>
                <w:rFonts w:hint="eastAsia" w:asciiTheme="minorEastAsia" w:hAnsiTheme="minorEastAsia"/>
                <w:b/>
                <w:sz w:val="28"/>
                <w:szCs w:val="28"/>
              </w:rPr>
              <w:t>出生年月</w:t>
            </w:r>
          </w:p>
        </w:tc>
        <w:tc>
          <w:tcPr>
            <w:tcW w:w="2563" w:type="dxa"/>
            <w:vAlign w:val="center"/>
          </w:tcPr>
          <w:p>
            <w:pPr>
              <w:spacing w:line="360" w:lineRule="auto"/>
              <w:rPr>
                <w:rFonts w:hint="default" w:asciiTheme="minorEastAsia" w:hAnsiTheme="minorEastAsia" w:eastAsiaTheme="minorEastAsia"/>
                <w:b/>
                <w:sz w:val="28"/>
                <w:szCs w:val="28"/>
                <w:lang w:val="en-US" w:eastAsia="zh-CN"/>
              </w:rPr>
            </w:pPr>
            <w:r>
              <w:rPr>
                <w:rFonts w:hint="eastAsia" w:asciiTheme="minorEastAsia" w:hAnsiTheme="minorEastAsia"/>
                <w:b/>
                <w:sz w:val="28"/>
                <w:szCs w:val="28"/>
                <w:lang w:val="en-US" w:eastAsia="zh-CN"/>
              </w:rPr>
              <w:t>1981年7月</w:t>
            </w:r>
          </w:p>
        </w:tc>
        <w:tc>
          <w:tcPr>
            <w:tcW w:w="2271" w:type="dxa"/>
            <w:vMerge w:val="restart"/>
            <w:vAlign w:val="center"/>
          </w:tcPr>
          <w:p>
            <w:pPr>
              <w:widowControl/>
              <w:spacing w:line="300" w:lineRule="atLeast"/>
              <w:jc w:val="both"/>
              <w:rPr>
                <w:rFonts w:hint="eastAsia" w:asciiTheme="minorEastAsia" w:hAnsiTheme="minorEastAsia" w:eastAsiaTheme="minorEastAsia"/>
                <w:sz w:val="28"/>
                <w:szCs w:val="28"/>
                <w:lang w:eastAsia="zh-CN"/>
              </w:rPr>
            </w:pPr>
            <w:r>
              <w:rPr>
                <w:rFonts w:hint="eastAsia" w:ascii="Times New Roman" w:hAnsi="Times New Roman" w:eastAsia="仿宋"/>
                <w:b/>
                <w:bCs/>
                <w:color w:val="000000" w:themeColor="text1"/>
                <w:sz w:val="20"/>
                <w:szCs w:val="20"/>
                <w:lang w:eastAsia="zh-CN"/>
                <w14:textFill>
                  <w14:solidFill>
                    <w14:schemeClr w14:val="tx1"/>
                  </w14:solidFill>
                </w14:textFill>
              </w:rPr>
              <w:drawing>
                <wp:anchor distT="0" distB="0" distL="114300" distR="114300" simplePos="0" relativeHeight="251659264" behindDoc="1" locked="0" layoutInCell="1" allowOverlap="1">
                  <wp:simplePos x="0" y="0"/>
                  <wp:positionH relativeFrom="column">
                    <wp:posOffset>-43815</wp:posOffset>
                  </wp:positionH>
                  <wp:positionV relativeFrom="paragraph">
                    <wp:posOffset>309880</wp:posOffset>
                  </wp:positionV>
                  <wp:extent cx="1383665" cy="1937385"/>
                  <wp:effectExtent l="0" t="0" r="6985" b="5715"/>
                  <wp:wrapTight wrapText="bothSides">
                    <wp:wrapPolygon>
                      <wp:start x="0" y="0"/>
                      <wp:lineTo x="0" y="21451"/>
                      <wp:lineTo x="21412" y="21451"/>
                      <wp:lineTo x="21412" y="0"/>
                      <wp:lineTo x="0" y="0"/>
                    </wp:wrapPolygon>
                  </wp:wrapTight>
                  <wp:docPr id="7" name="图片 7" descr="姜琨一寸照-蓝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姜琨一寸照-蓝底"/>
                          <pic:cNvPicPr>
                            <a:picLocks noChangeAspect="1"/>
                          </pic:cNvPicPr>
                        </pic:nvPicPr>
                        <pic:blipFill>
                          <a:blip r:embed="rId4"/>
                          <a:stretch>
                            <a:fillRect/>
                          </a:stretch>
                        </pic:blipFill>
                        <pic:spPr>
                          <a:xfrm>
                            <a:off x="0" y="0"/>
                            <a:ext cx="1383665" cy="193738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445" w:type="dxa"/>
            <w:gridSpan w:val="2"/>
            <w:vAlign w:val="center"/>
          </w:tcPr>
          <w:p>
            <w:pPr>
              <w:spacing w:line="360" w:lineRule="auto"/>
              <w:jc w:val="center"/>
              <w:rPr>
                <w:rFonts w:asciiTheme="minorEastAsia" w:hAnsiTheme="minorEastAsia"/>
                <w:b/>
                <w:sz w:val="28"/>
                <w:szCs w:val="28"/>
              </w:rPr>
            </w:pPr>
            <w:r>
              <w:rPr>
                <w:rFonts w:hint="eastAsia" w:asciiTheme="minorEastAsia" w:hAnsiTheme="minorEastAsia"/>
                <w:b/>
                <w:sz w:val="28"/>
                <w:szCs w:val="28"/>
              </w:rPr>
              <w:t>性别</w:t>
            </w:r>
          </w:p>
        </w:tc>
        <w:tc>
          <w:tcPr>
            <w:tcW w:w="1608" w:type="dxa"/>
            <w:vAlign w:val="center"/>
          </w:tcPr>
          <w:p>
            <w:pPr>
              <w:spacing w:line="360" w:lineRule="auto"/>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女</w:t>
            </w:r>
          </w:p>
        </w:tc>
        <w:tc>
          <w:tcPr>
            <w:tcW w:w="1399" w:type="dxa"/>
            <w:vAlign w:val="center"/>
          </w:tcPr>
          <w:p>
            <w:pPr>
              <w:spacing w:line="360" w:lineRule="auto"/>
              <w:jc w:val="center"/>
              <w:rPr>
                <w:rFonts w:asciiTheme="minorEastAsia" w:hAnsiTheme="minorEastAsia"/>
                <w:sz w:val="28"/>
                <w:szCs w:val="28"/>
              </w:rPr>
            </w:pPr>
            <w:r>
              <w:rPr>
                <w:rFonts w:hint="eastAsia" w:asciiTheme="minorEastAsia" w:hAnsiTheme="minorEastAsia"/>
                <w:b/>
                <w:sz w:val="28"/>
                <w:szCs w:val="28"/>
              </w:rPr>
              <w:t>学历学位</w:t>
            </w:r>
          </w:p>
        </w:tc>
        <w:tc>
          <w:tcPr>
            <w:tcW w:w="2563" w:type="dxa"/>
            <w:vAlign w:val="center"/>
          </w:tcPr>
          <w:p>
            <w:p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硕士研究生</w:t>
            </w:r>
          </w:p>
        </w:tc>
        <w:tc>
          <w:tcPr>
            <w:tcW w:w="2271" w:type="dxa"/>
            <w:vMerge w:val="continue"/>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445" w:type="dxa"/>
            <w:gridSpan w:val="2"/>
            <w:vAlign w:val="center"/>
          </w:tcPr>
          <w:p>
            <w:pPr>
              <w:spacing w:line="360" w:lineRule="auto"/>
              <w:jc w:val="center"/>
              <w:rPr>
                <w:rFonts w:asciiTheme="minorEastAsia" w:hAnsiTheme="minorEastAsia"/>
                <w:b/>
                <w:sz w:val="28"/>
                <w:szCs w:val="28"/>
              </w:rPr>
            </w:pPr>
            <w:r>
              <w:rPr>
                <w:rFonts w:hint="eastAsia" w:asciiTheme="minorEastAsia" w:hAnsiTheme="minorEastAsia"/>
                <w:b/>
                <w:sz w:val="28"/>
                <w:szCs w:val="28"/>
              </w:rPr>
              <w:t>职称</w:t>
            </w:r>
          </w:p>
        </w:tc>
        <w:tc>
          <w:tcPr>
            <w:tcW w:w="1608" w:type="dxa"/>
            <w:vAlign w:val="center"/>
          </w:tcPr>
          <w:p>
            <w:pPr>
              <w:spacing w:line="360" w:lineRule="auto"/>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教授</w:t>
            </w:r>
          </w:p>
        </w:tc>
        <w:tc>
          <w:tcPr>
            <w:tcW w:w="1399" w:type="dxa"/>
            <w:vAlign w:val="center"/>
          </w:tcPr>
          <w:p>
            <w:pPr>
              <w:spacing w:line="360" w:lineRule="auto"/>
              <w:jc w:val="center"/>
              <w:rPr>
                <w:rFonts w:asciiTheme="minorEastAsia" w:hAnsiTheme="minorEastAsia"/>
                <w:b/>
                <w:sz w:val="28"/>
                <w:szCs w:val="28"/>
              </w:rPr>
            </w:pPr>
            <w:r>
              <w:rPr>
                <w:rFonts w:hint="eastAsia" w:asciiTheme="minorEastAsia" w:hAnsiTheme="minorEastAsia"/>
                <w:b/>
                <w:sz w:val="28"/>
                <w:szCs w:val="28"/>
              </w:rPr>
              <w:t>导师类型</w:t>
            </w:r>
          </w:p>
        </w:tc>
        <w:tc>
          <w:tcPr>
            <w:tcW w:w="2563" w:type="dxa"/>
            <w:vAlign w:val="center"/>
          </w:tcPr>
          <w:p>
            <w:pPr>
              <w:spacing w:line="360" w:lineRule="auto"/>
              <w:rPr>
                <w:rFonts w:asciiTheme="minorEastAsia" w:hAnsiTheme="minorEastAsia"/>
                <w:sz w:val="28"/>
                <w:szCs w:val="28"/>
              </w:rPr>
            </w:pPr>
            <w:r>
              <w:rPr>
                <w:rFonts w:asciiTheme="minorEastAsia" w:hAnsiTheme="minorEastAsia"/>
                <w:sz w:val="28"/>
                <w:szCs w:val="28"/>
              </w:rPr>
              <w:t>专业硕士导师</w:t>
            </w:r>
          </w:p>
        </w:tc>
        <w:tc>
          <w:tcPr>
            <w:tcW w:w="2271" w:type="dxa"/>
            <w:vMerge w:val="continue"/>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445" w:type="dxa"/>
            <w:gridSpan w:val="2"/>
            <w:vAlign w:val="center"/>
          </w:tcPr>
          <w:p>
            <w:pPr>
              <w:spacing w:line="360" w:lineRule="auto"/>
              <w:jc w:val="center"/>
              <w:rPr>
                <w:rFonts w:asciiTheme="minorEastAsia" w:hAnsiTheme="minorEastAsia"/>
                <w:b/>
                <w:sz w:val="28"/>
                <w:szCs w:val="28"/>
              </w:rPr>
            </w:pPr>
            <w:r>
              <w:rPr>
                <w:rFonts w:hint="eastAsia" w:asciiTheme="minorEastAsia" w:hAnsiTheme="minorEastAsia"/>
                <w:b/>
                <w:sz w:val="28"/>
                <w:szCs w:val="28"/>
              </w:rPr>
              <w:t>联系电话</w:t>
            </w:r>
          </w:p>
        </w:tc>
        <w:tc>
          <w:tcPr>
            <w:tcW w:w="1608" w:type="dxa"/>
            <w:vAlign w:val="center"/>
          </w:tcPr>
          <w:p>
            <w:pPr>
              <w:spacing w:line="360" w:lineRule="auto"/>
              <w:jc w:val="center"/>
              <w:rPr>
                <w:rFonts w:hint="default" w:asciiTheme="minorEastAsia" w:hAnsiTheme="minorEastAsia" w:eastAsiaTheme="minorEastAsia"/>
                <w:b/>
                <w:sz w:val="28"/>
                <w:szCs w:val="28"/>
                <w:lang w:val="en-US" w:eastAsia="zh-CN"/>
              </w:rPr>
            </w:pPr>
            <w:r>
              <w:rPr>
                <w:rFonts w:hint="eastAsia" w:asciiTheme="minorEastAsia" w:hAnsiTheme="minorEastAsia"/>
                <w:b/>
                <w:sz w:val="28"/>
                <w:szCs w:val="28"/>
                <w:lang w:val="en-US" w:eastAsia="zh-CN"/>
              </w:rPr>
              <w:t>13702094240</w:t>
            </w:r>
          </w:p>
        </w:tc>
        <w:tc>
          <w:tcPr>
            <w:tcW w:w="1399" w:type="dxa"/>
            <w:vAlign w:val="center"/>
          </w:tcPr>
          <w:p>
            <w:pPr>
              <w:spacing w:line="360" w:lineRule="auto"/>
              <w:jc w:val="center"/>
              <w:rPr>
                <w:rFonts w:asciiTheme="minorEastAsia" w:hAnsiTheme="minorEastAsia"/>
                <w:b/>
                <w:sz w:val="28"/>
                <w:szCs w:val="28"/>
              </w:rPr>
            </w:pPr>
            <w:r>
              <w:rPr>
                <w:rFonts w:hint="eastAsia" w:asciiTheme="minorEastAsia" w:hAnsiTheme="minorEastAsia"/>
                <w:b/>
                <w:sz w:val="28"/>
                <w:szCs w:val="28"/>
              </w:rPr>
              <w:t>所属学院</w:t>
            </w:r>
          </w:p>
        </w:tc>
        <w:tc>
          <w:tcPr>
            <w:tcW w:w="2563" w:type="dxa"/>
            <w:vAlign w:val="center"/>
          </w:tcPr>
          <w:p>
            <w:pPr>
              <w:spacing w:line="360" w:lineRule="auto"/>
              <w:rPr>
                <w:rFonts w:asciiTheme="minorEastAsia" w:hAnsiTheme="minorEastAsia"/>
                <w:sz w:val="28"/>
                <w:szCs w:val="28"/>
              </w:rPr>
            </w:pPr>
            <w:r>
              <w:rPr>
                <w:rFonts w:asciiTheme="minorEastAsia" w:hAnsiTheme="minorEastAsia"/>
                <w:sz w:val="28"/>
                <w:szCs w:val="28"/>
              </w:rPr>
              <w:t>社会发展学院</w:t>
            </w:r>
          </w:p>
        </w:tc>
        <w:tc>
          <w:tcPr>
            <w:tcW w:w="2271" w:type="dxa"/>
            <w:vMerge w:val="continue"/>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445" w:type="dxa"/>
            <w:gridSpan w:val="2"/>
            <w:vAlign w:val="center"/>
          </w:tcPr>
          <w:p>
            <w:pPr>
              <w:spacing w:line="360" w:lineRule="auto"/>
              <w:jc w:val="center"/>
              <w:rPr>
                <w:rFonts w:asciiTheme="minorEastAsia" w:hAnsiTheme="minorEastAsia"/>
                <w:b/>
                <w:sz w:val="28"/>
                <w:szCs w:val="28"/>
              </w:rPr>
            </w:pPr>
            <w:r>
              <w:rPr>
                <w:rFonts w:hint="eastAsia" w:asciiTheme="minorEastAsia" w:hAnsiTheme="minorEastAsia"/>
                <w:b/>
                <w:sz w:val="28"/>
                <w:szCs w:val="28"/>
              </w:rPr>
              <w:t>Email</w:t>
            </w:r>
          </w:p>
        </w:tc>
        <w:tc>
          <w:tcPr>
            <w:tcW w:w="5570" w:type="dxa"/>
            <w:gridSpan w:val="3"/>
            <w:vAlign w:val="center"/>
          </w:tcPr>
          <w:p>
            <w:pPr>
              <w:spacing w:line="360" w:lineRule="auto"/>
              <w:rPr>
                <w:rFonts w:hint="default" w:ascii="Times New Roman" w:hAnsi="Times New Roman" w:cs="Times New Roman" w:eastAsiaTheme="minorEastAsia"/>
                <w:sz w:val="28"/>
                <w:szCs w:val="28"/>
                <w:lang w:val="en-US" w:eastAsia="zh-CN"/>
              </w:rPr>
            </w:pPr>
            <w:r>
              <w:rPr>
                <w:rFonts w:hint="eastAsia" w:ascii="Times New Roman" w:hAnsi="Times New Roman" w:cs="Times New Roman"/>
                <w:sz w:val="28"/>
                <w:szCs w:val="28"/>
                <w:lang w:val="en-US" w:eastAsia="zh-CN"/>
              </w:rPr>
              <w:t>22122212@qq.com</w:t>
            </w:r>
          </w:p>
        </w:tc>
        <w:tc>
          <w:tcPr>
            <w:tcW w:w="2271" w:type="dxa"/>
            <w:vMerge w:val="continue"/>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32" w:type="dxa"/>
            <w:vAlign w:val="center"/>
          </w:tcPr>
          <w:p>
            <w:pPr>
              <w:jc w:val="center"/>
              <w:rPr>
                <w:rFonts w:asciiTheme="minorEastAsia" w:hAnsiTheme="minorEastAsia"/>
                <w:b/>
                <w:sz w:val="28"/>
                <w:szCs w:val="28"/>
              </w:rPr>
            </w:pPr>
            <w:r>
              <w:rPr>
                <w:rFonts w:hint="eastAsia" w:asciiTheme="minorEastAsia" w:hAnsiTheme="minorEastAsia"/>
                <w:b/>
                <w:sz w:val="28"/>
                <w:szCs w:val="28"/>
              </w:rPr>
              <w:t>人才称号</w:t>
            </w:r>
          </w:p>
        </w:tc>
        <w:tc>
          <w:tcPr>
            <w:tcW w:w="7854" w:type="dxa"/>
            <w:gridSpan w:val="5"/>
            <w:vAlign w:val="center"/>
          </w:tcPr>
          <w:p>
            <w:pPr>
              <w:spacing w:line="36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32" w:type="dxa"/>
            <w:vAlign w:val="center"/>
          </w:tcPr>
          <w:p>
            <w:pPr>
              <w:jc w:val="center"/>
              <w:rPr>
                <w:rFonts w:asciiTheme="minorEastAsia" w:hAnsiTheme="minorEastAsia"/>
                <w:b/>
                <w:sz w:val="28"/>
                <w:szCs w:val="28"/>
              </w:rPr>
            </w:pPr>
            <w:r>
              <w:rPr>
                <w:rFonts w:hint="eastAsia" w:asciiTheme="minorEastAsia" w:hAnsiTheme="minorEastAsia"/>
                <w:b/>
                <w:sz w:val="28"/>
                <w:szCs w:val="28"/>
              </w:rPr>
              <w:t>学术兼职</w:t>
            </w:r>
          </w:p>
        </w:tc>
        <w:tc>
          <w:tcPr>
            <w:tcW w:w="7854" w:type="dxa"/>
            <w:gridSpan w:val="5"/>
            <w:vAlign w:val="center"/>
          </w:tcPr>
          <w:p>
            <w:pPr>
              <w:spacing w:line="36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32" w:type="dxa"/>
            <w:vMerge w:val="restart"/>
            <w:vAlign w:val="center"/>
          </w:tcPr>
          <w:p>
            <w:pPr>
              <w:jc w:val="center"/>
              <w:rPr>
                <w:rFonts w:asciiTheme="minorEastAsia" w:hAnsiTheme="minorEastAsia"/>
                <w:b/>
                <w:sz w:val="28"/>
                <w:szCs w:val="28"/>
              </w:rPr>
            </w:pPr>
            <w:r>
              <w:rPr>
                <w:rFonts w:hint="eastAsia" w:asciiTheme="minorEastAsia" w:hAnsiTheme="minorEastAsia"/>
                <w:b/>
                <w:sz w:val="28"/>
                <w:szCs w:val="28"/>
              </w:rPr>
              <w:t>招生专业</w:t>
            </w:r>
          </w:p>
        </w:tc>
        <w:tc>
          <w:tcPr>
            <w:tcW w:w="7854" w:type="dxa"/>
            <w:gridSpan w:val="5"/>
            <w:vAlign w:val="center"/>
          </w:tcPr>
          <w:p>
            <w:pPr>
              <w:spacing w:line="360" w:lineRule="auto"/>
              <w:rPr>
                <w:rFonts w:asciiTheme="minorEastAsia" w:hAnsiTheme="minorEastAsia"/>
                <w:sz w:val="28"/>
                <w:szCs w:val="28"/>
              </w:rPr>
            </w:pPr>
            <w:r>
              <w:rPr>
                <w:rFonts w:hint="eastAsia" w:asciiTheme="minorEastAsia" w:hAnsiTheme="minorEastAsia"/>
                <w:sz w:val="28"/>
                <w:szCs w:val="28"/>
              </w:rPr>
              <w:t>社会工作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32" w:type="dxa"/>
            <w:vMerge w:val="continue"/>
            <w:vAlign w:val="center"/>
          </w:tcPr>
          <w:p>
            <w:pPr>
              <w:jc w:val="center"/>
              <w:rPr>
                <w:rFonts w:asciiTheme="minorEastAsia" w:hAnsiTheme="minorEastAsia"/>
                <w:b/>
                <w:sz w:val="28"/>
                <w:szCs w:val="28"/>
              </w:rPr>
            </w:pPr>
          </w:p>
        </w:tc>
        <w:tc>
          <w:tcPr>
            <w:tcW w:w="7854" w:type="dxa"/>
            <w:gridSpan w:val="5"/>
            <w:vAlign w:val="center"/>
          </w:tcPr>
          <w:p>
            <w:pPr>
              <w:spacing w:line="360" w:lineRule="auto"/>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32" w:type="dxa"/>
            <w:vAlign w:val="center"/>
          </w:tcPr>
          <w:p>
            <w:pPr>
              <w:jc w:val="center"/>
              <w:rPr>
                <w:rFonts w:asciiTheme="minorEastAsia" w:hAnsiTheme="minorEastAsia"/>
                <w:b/>
                <w:sz w:val="28"/>
                <w:szCs w:val="28"/>
              </w:rPr>
            </w:pPr>
            <w:r>
              <w:rPr>
                <w:rFonts w:hint="eastAsia" w:asciiTheme="minorEastAsia" w:hAnsiTheme="minorEastAsia"/>
                <w:b/>
                <w:sz w:val="28"/>
                <w:szCs w:val="28"/>
              </w:rPr>
              <w:t>研究方向</w:t>
            </w:r>
          </w:p>
        </w:tc>
        <w:tc>
          <w:tcPr>
            <w:tcW w:w="7854" w:type="dxa"/>
            <w:gridSpan w:val="5"/>
            <w:vAlign w:val="center"/>
          </w:tcPr>
          <w:p>
            <w:p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心理教育与咨询、特殊教育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jc w:val="center"/>
        </w:trPr>
        <w:tc>
          <w:tcPr>
            <w:tcW w:w="9286" w:type="dxa"/>
            <w:gridSpan w:val="6"/>
            <w:vAlign w:val="center"/>
          </w:tcPr>
          <w:p>
            <w:pPr>
              <w:jc w:val="both"/>
              <w:rPr>
                <w:rFonts w:hint="eastAsia" w:ascii="黑体" w:hAnsi="黑体" w:eastAsia="黑体" w:cs="黑体"/>
                <w:b w:val="0"/>
                <w:bCs/>
                <w:kern w:val="2"/>
                <w:sz w:val="24"/>
                <w:szCs w:val="24"/>
                <w:lang w:val="en-US" w:eastAsia="zh-CN" w:bidi="ar-SA"/>
              </w:rPr>
            </w:pPr>
            <w:r>
              <w:rPr>
                <w:rFonts w:hint="eastAsia" w:asciiTheme="minorEastAsia" w:hAnsiTheme="minorEastAsia"/>
                <w:b/>
                <w:sz w:val="28"/>
                <w:szCs w:val="28"/>
                <w:lang w:val="en-US" w:eastAsia="zh-CN"/>
              </w:rPr>
              <w:t>1、</w:t>
            </w:r>
            <w:r>
              <w:rPr>
                <w:rFonts w:hint="eastAsia" w:asciiTheme="minorEastAsia" w:hAnsiTheme="minorEastAsia"/>
                <w:b/>
                <w:sz w:val="28"/>
                <w:szCs w:val="28"/>
              </w:rPr>
              <w:t>科研项目：</w:t>
            </w:r>
            <w:r>
              <w:rPr>
                <w:rFonts w:hint="eastAsia" w:ascii="黑体" w:hAnsi="黑体" w:eastAsia="黑体" w:cs="黑体"/>
                <w:b w:val="0"/>
                <w:bCs/>
                <w:kern w:val="2"/>
                <w:sz w:val="24"/>
                <w:szCs w:val="24"/>
                <w:lang w:val="en-US" w:eastAsia="zh-CN" w:bidi="ar-SA"/>
              </w:rPr>
              <w:t>近五年主要参与项目</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b w:val="0"/>
                <w:bCs/>
                <w:kern w:val="2"/>
                <w:sz w:val="24"/>
                <w:szCs w:val="24"/>
                <w:lang w:val="en-US" w:eastAsia="zh-CN" w:bidi="ar-SA"/>
              </w:rPr>
            </w:pPr>
            <w:bookmarkStart w:id="0" w:name="_GoBack"/>
            <w:r>
              <w:rPr>
                <w:rFonts w:hint="eastAsia" w:ascii="仿宋" w:hAnsi="仿宋" w:eastAsia="仿宋" w:cs="仿宋"/>
                <w:b w:val="0"/>
                <w:bCs/>
                <w:kern w:val="2"/>
                <w:sz w:val="24"/>
                <w:szCs w:val="24"/>
                <w:lang w:val="en-US" w:eastAsia="zh-CN" w:bidi="ar-SA"/>
              </w:rPr>
              <w:t>[1]2022年，天津市思想政治教育工作精品项目，主持人；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[2]2022年，天津市创新创业教育特色示范课程,第二参与人；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[3]2022年，天津理工大学教学改革项目，主持人；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[4]2019年，天津市一流课程《职业生涯发展概论》,主持人；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[5]2019年，国家基金委国家自然科学基金-青年科学基金项目“基于情景模拟的大学生危机行为产生机理及防控策略研究”，参与人；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[6]2019年，天津市教育委员会重点教改项目“听障大学生全纳教育模式的探索与创新-子课题四”，主持人；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[7]2019年，中国残联手语和盲文项目,第二参与人；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[8]2019年，天津理工大学思想政治教育教学专项，主持人；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[9]2018年，教育部高校思想政治工作精品项目，第二参与人；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[10]2018年，中国高等教育学会分支机构专题年度报告，主持人；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[11]2017年，中国残联手语和盲文项目,第六参与人；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[12]2017年，天津市哲学社会科学项目“聋人大学生适应能力测评标准化及干预方案研究”，主持人。</w:t>
            </w:r>
          </w:p>
          <w:bookmarkEnd w:id="0"/>
          <w:p>
            <w:pPr>
              <w:jc w:val="both"/>
              <w:rPr>
                <w:rFonts w:hint="eastAsia" w:asciiTheme="minorEastAsia" w:hAnsiTheme="minorEastAsia"/>
                <w:b/>
                <w:sz w:val="28"/>
                <w:szCs w:val="28"/>
              </w:rPr>
            </w:pPr>
            <w:r>
              <w:rPr>
                <w:rFonts w:hint="eastAsia" w:asciiTheme="minorEastAsia" w:hAnsiTheme="minorEastAsia"/>
                <w:b/>
                <w:sz w:val="28"/>
                <w:szCs w:val="28"/>
              </w:rPr>
              <w:t>2、论文、专著：</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黑体" w:hAnsi="黑体" w:eastAsia="黑体" w:cs="黑体"/>
                <w:b w:val="0"/>
                <w:bCs/>
                <w:kern w:val="2"/>
                <w:sz w:val="24"/>
                <w:szCs w:val="24"/>
                <w:lang w:val="en-US" w:eastAsia="zh-CN" w:bidi="ar-SA"/>
              </w:rPr>
            </w:pPr>
            <w:r>
              <w:rPr>
                <w:rFonts w:hint="eastAsia" w:ascii="黑体" w:hAnsi="黑体" w:eastAsia="黑体" w:cs="黑体"/>
                <w:b w:val="0"/>
                <w:bCs/>
                <w:kern w:val="2"/>
                <w:sz w:val="24"/>
                <w:szCs w:val="24"/>
                <w:lang w:val="en-US" w:eastAsia="zh-CN" w:bidi="ar-SA"/>
              </w:rPr>
              <w:t>近五年主要参编教材和发表论文</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[1]2022年，参与编写《大学生心理健康教育》教程；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[2]2021年，一篇资政报告被市委办公厅信息刊物收录；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[3]2020年，聋人骑行头盔获实用新型专利；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[4]听障大学生汉语阅读中的绕口令效应:口语经验和阅读能力的影响[J].心理与行为研究.2023,11.</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[5]听障大学生词汇识别过程的特异性:语言经验和阅读能力的影响[J].心理学报.2023,1.</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[6]听障大学生阅读中的语音激活：来自绕口令效应的证据[J].心理科学.2022,3.</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[7]</w:t>
            </w:r>
            <w:r>
              <w:rPr>
                <w:rFonts w:hint="eastAsia" w:ascii="仿宋" w:hAnsi="仿宋" w:eastAsia="仿宋" w:cs="仿宋"/>
                <w:b w:val="0"/>
                <w:bCs/>
                <w:kern w:val="2"/>
                <w:sz w:val="24"/>
                <w:szCs w:val="24"/>
                <w:lang w:val="en-US" w:eastAsia="zh-CN" w:bidi="ar-SA"/>
              </w:rPr>
              <w:fldChar w:fldCharType="begin"/>
            </w:r>
            <w:r>
              <w:rPr>
                <w:rFonts w:hint="eastAsia" w:ascii="仿宋" w:hAnsi="仿宋" w:eastAsia="仿宋" w:cs="仿宋"/>
                <w:b w:val="0"/>
                <w:bCs/>
                <w:kern w:val="2"/>
                <w:sz w:val="24"/>
                <w:szCs w:val="24"/>
                <w:lang w:val="en-US" w:eastAsia="zh-CN" w:bidi="ar-SA"/>
              </w:rPr>
              <w:instrText xml:space="preserve"> HYPERLINK "https://kns.cnki.net/kns8/Detail?sfield=fn&amp;QueryID=13&amp;CurRec=1&amp;recid=&amp;FileName=JYLL202206007&amp;DbName=CJFDLAST2022&amp;DbCode=CJFD&amp;yx=&amp;pr=CFJD2022;CJFR2022;&amp;URLID=" \t "https://kns.cnki.net/kns8/_blank" </w:instrText>
            </w:r>
            <w:r>
              <w:rPr>
                <w:rFonts w:hint="eastAsia" w:ascii="仿宋" w:hAnsi="仿宋" w:eastAsia="仿宋" w:cs="仿宋"/>
                <w:b w:val="0"/>
                <w:bCs/>
                <w:kern w:val="2"/>
                <w:sz w:val="24"/>
                <w:szCs w:val="24"/>
                <w:lang w:val="en-US" w:eastAsia="zh-CN" w:bidi="ar-SA"/>
              </w:rPr>
              <w:fldChar w:fldCharType="separate"/>
            </w:r>
            <w:r>
              <w:rPr>
                <w:rFonts w:hint="eastAsia" w:ascii="仿宋" w:hAnsi="仿宋" w:eastAsia="仿宋" w:cs="仿宋"/>
                <w:b w:val="0"/>
                <w:bCs/>
                <w:kern w:val="2"/>
                <w:sz w:val="24"/>
                <w:szCs w:val="24"/>
                <w:lang w:val="en-US" w:eastAsia="zh-CN" w:bidi="ar-SA"/>
              </w:rPr>
              <w:t>基于COMET模型的残疾人职业能力提升策略研究</w:t>
            </w:r>
            <w:r>
              <w:rPr>
                <w:rFonts w:hint="eastAsia" w:ascii="仿宋" w:hAnsi="仿宋" w:eastAsia="仿宋" w:cs="仿宋"/>
                <w:b w:val="0"/>
                <w:bCs/>
                <w:kern w:val="2"/>
                <w:sz w:val="24"/>
                <w:szCs w:val="24"/>
                <w:lang w:val="en-US" w:eastAsia="zh-CN" w:bidi="ar-SA"/>
              </w:rPr>
              <w:fldChar w:fldCharType="end"/>
            </w:r>
            <w:r>
              <w:rPr>
                <w:rFonts w:hint="eastAsia" w:ascii="仿宋" w:hAnsi="仿宋" w:eastAsia="仿宋" w:cs="仿宋"/>
                <w:b w:val="0"/>
                <w:bCs/>
                <w:kern w:val="2"/>
                <w:sz w:val="24"/>
                <w:szCs w:val="24"/>
                <w:lang w:val="en-US" w:eastAsia="zh-CN" w:bidi="ar-SA"/>
              </w:rPr>
              <w:t>[J].教育理论与实践.2022,2.</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[8]</w:t>
            </w:r>
            <w:r>
              <w:rPr>
                <w:rFonts w:hint="eastAsia" w:ascii="仿宋" w:hAnsi="仿宋" w:eastAsia="仿宋" w:cs="仿宋"/>
                <w:b w:val="0"/>
                <w:bCs/>
                <w:kern w:val="2"/>
                <w:sz w:val="24"/>
                <w:szCs w:val="24"/>
                <w:lang w:val="en-US" w:eastAsia="zh-CN" w:bidi="ar-SA"/>
              </w:rPr>
              <w:fldChar w:fldCharType="begin"/>
            </w:r>
            <w:r>
              <w:rPr>
                <w:rFonts w:hint="eastAsia" w:ascii="仿宋" w:hAnsi="仿宋" w:eastAsia="仿宋" w:cs="仿宋"/>
                <w:b w:val="0"/>
                <w:bCs/>
                <w:kern w:val="2"/>
                <w:sz w:val="24"/>
                <w:szCs w:val="24"/>
                <w:lang w:val="en-US" w:eastAsia="zh-CN" w:bidi="ar-SA"/>
              </w:rPr>
              <w:instrText xml:space="preserve"> HYPERLINK "https://kns.cnki.net/kns8/Detail?sfield=fn&amp;QueryID=0&amp;CurRec=11&amp;recid=&amp;FileName=CLXW202201014&amp;DbName=CJFDLAST2022&amp;DbCode=CJFD&amp;yx=&amp;pr=&amp;URLID=" \t "https://kns.cnki.net/kns8/defaultresult/_blank" </w:instrText>
            </w:r>
            <w:r>
              <w:rPr>
                <w:rFonts w:hint="eastAsia" w:ascii="仿宋" w:hAnsi="仿宋" w:eastAsia="仿宋" w:cs="仿宋"/>
                <w:b w:val="0"/>
                <w:bCs/>
                <w:kern w:val="2"/>
                <w:sz w:val="24"/>
                <w:szCs w:val="24"/>
                <w:lang w:val="en-US" w:eastAsia="zh-CN" w:bidi="ar-SA"/>
              </w:rPr>
              <w:fldChar w:fldCharType="separate"/>
            </w:r>
            <w:r>
              <w:rPr>
                <w:rFonts w:hint="eastAsia" w:ascii="仿宋" w:hAnsi="仿宋" w:eastAsia="仿宋" w:cs="仿宋"/>
                <w:b w:val="0"/>
                <w:bCs/>
                <w:kern w:val="2"/>
                <w:sz w:val="24"/>
                <w:szCs w:val="24"/>
                <w:lang w:val="en-US" w:eastAsia="zh-CN" w:bidi="ar-SA"/>
              </w:rPr>
              <w:t>听障大学生社会支持对学业自我效能感的影响：心理韧性的中介作用</w:t>
            </w:r>
            <w:r>
              <w:rPr>
                <w:rFonts w:hint="eastAsia" w:ascii="仿宋" w:hAnsi="仿宋" w:eastAsia="仿宋" w:cs="仿宋"/>
                <w:b w:val="0"/>
                <w:bCs/>
                <w:kern w:val="2"/>
                <w:sz w:val="24"/>
                <w:szCs w:val="24"/>
                <w:lang w:val="en-US" w:eastAsia="zh-CN" w:bidi="ar-SA"/>
              </w:rPr>
              <w:fldChar w:fldCharType="end"/>
            </w:r>
            <w:r>
              <w:rPr>
                <w:rFonts w:hint="eastAsia" w:ascii="仿宋" w:hAnsi="仿宋" w:eastAsia="仿宋" w:cs="仿宋"/>
                <w:b w:val="0"/>
                <w:bCs/>
                <w:kern w:val="2"/>
                <w:sz w:val="24"/>
                <w:szCs w:val="24"/>
                <w:lang w:val="en-US" w:eastAsia="zh-CN" w:bidi="ar-SA"/>
              </w:rPr>
              <w:t>[J].心理与行为研究.2022,1.</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[9]听障大学生社会支持对适应的影响：心理韧性的中介作用[J].心理与行为研究.2021,3.</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[10]听障大学生句子阅读中语音加工的眼动研究[J].心理科学.2020,7.</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[11]</w:t>
            </w:r>
            <w:r>
              <w:rPr>
                <w:rFonts w:hint="eastAsia" w:ascii="仿宋" w:hAnsi="仿宋" w:eastAsia="仿宋" w:cs="仿宋"/>
                <w:b w:val="0"/>
                <w:bCs/>
                <w:kern w:val="2"/>
                <w:sz w:val="24"/>
                <w:szCs w:val="24"/>
                <w:lang w:val="en-US" w:eastAsia="zh-CN" w:bidi="ar-SA"/>
              </w:rPr>
              <w:fldChar w:fldCharType="begin"/>
            </w:r>
            <w:r>
              <w:rPr>
                <w:rFonts w:hint="eastAsia" w:ascii="仿宋" w:hAnsi="仿宋" w:eastAsia="仿宋" w:cs="仿宋"/>
                <w:b w:val="0"/>
                <w:bCs/>
                <w:kern w:val="2"/>
                <w:sz w:val="24"/>
                <w:szCs w:val="24"/>
                <w:lang w:val="en-US" w:eastAsia="zh-CN" w:bidi="ar-SA"/>
              </w:rPr>
              <w:instrText xml:space="preserve"> HYPERLINK "https://kns.cnki.net/kns8/Detail?sfield=fn&amp;QueryID=2&amp;CurRec=3&amp;recid=&amp;FileName=ZWSG202003022&amp;DbName=CJFDLAST2020&amp;DbCode=CJFD&amp;yx=&amp;pr=&amp;URLID=" \t "https://kns.cnki.net/kns8/_blank" </w:instrText>
            </w:r>
            <w:r>
              <w:rPr>
                <w:rFonts w:hint="eastAsia" w:ascii="仿宋" w:hAnsi="仿宋" w:eastAsia="仿宋" w:cs="仿宋"/>
                <w:b w:val="0"/>
                <w:bCs/>
                <w:kern w:val="2"/>
                <w:sz w:val="24"/>
                <w:szCs w:val="24"/>
                <w:lang w:val="en-US" w:eastAsia="zh-CN" w:bidi="ar-SA"/>
              </w:rPr>
              <w:fldChar w:fldCharType="separate"/>
            </w:r>
            <w:r>
              <w:rPr>
                <w:rFonts w:hint="eastAsia" w:ascii="仿宋" w:hAnsi="仿宋" w:eastAsia="仿宋" w:cs="仿宋"/>
                <w:b w:val="0"/>
                <w:bCs/>
                <w:kern w:val="2"/>
                <w:sz w:val="24"/>
                <w:szCs w:val="24"/>
                <w:lang w:val="en-US" w:eastAsia="zh-CN" w:bidi="ar-SA"/>
              </w:rPr>
              <w:t>聋人大学生全纳教育的心理干预效应</w:t>
            </w:r>
            <w:r>
              <w:rPr>
                <w:rFonts w:hint="eastAsia" w:ascii="仿宋" w:hAnsi="仿宋" w:eastAsia="仿宋" w:cs="仿宋"/>
                <w:b w:val="0"/>
                <w:bCs/>
                <w:kern w:val="2"/>
                <w:sz w:val="24"/>
                <w:szCs w:val="24"/>
                <w:lang w:val="en-US" w:eastAsia="zh-CN" w:bidi="ar-SA"/>
              </w:rPr>
              <w:fldChar w:fldCharType="end"/>
            </w:r>
            <w:r>
              <w:rPr>
                <w:rFonts w:hint="eastAsia" w:ascii="仿宋" w:hAnsi="仿宋" w:eastAsia="仿宋" w:cs="仿宋"/>
                <w:b w:val="0"/>
                <w:bCs/>
                <w:kern w:val="2"/>
                <w:sz w:val="24"/>
                <w:szCs w:val="24"/>
                <w:lang w:val="en-US" w:eastAsia="zh-CN" w:bidi="ar-SA"/>
              </w:rPr>
              <w:t>研究[J].中国卫生事业管理.2020,3.</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[12]</w:t>
            </w:r>
            <w:r>
              <w:rPr>
                <w:rFonts w:hint="eastAsia" w:ascii="仿宋" w:hAnsi="仿宋" w:eastAsia="仿宋" w:cs="仿宋"/>
                <w:b w:val="0"/>
                <w:bCs/>
                <w:kern w:val="2"/>
                <w:sz w:val="24"/>
                <w:szCs w:val="24"/>
                <w:lang w:val="en-US" w:eastAsia="zh-CN" w:bidi="ar-SA"/>
              </w:rPr>
              <w:fldChar w:fldCharType="begin"/>
            </w:r>
            <w:r>
              <w:rPr>
                <w:rFonts w:hint="eastAsia" w:ascii="仿宋" w:hAnsi="仿宋" w:eastAsia="仿宋" w:cs="仿宋"/>
                <w:b w:val="0"/>
                <w:bCs/>
                <w:kern w:val="2"/>
                <w:sz w:val="24"/>
                <w:szCs w:val="24"/>
                <w:lang w:val="en-US" w:eastAsia="zh-CN" w:bidi="ar-SA"/>
              </w:rPr>
              <w:instrText xml:space="preserve"> HYPERLINK "https://kns.cnki.net/kns8/Detail?sfield=fn&amp;QueryID=40&amp;CurRec=4&amp;recid=&amp;FileName=XLKX201904032&amp;DbName=CJFDLAST2019&amp;DbCode=CJFD&amp;yx=&amp;pr=&amp;URLID=" \t "https://kns.cnki.net/kns8/defaultresult/_blank" </w:instrText>
            </w:r>
            <w:r>
              <w:rPr>
                <w:rFonts w:hint="eastAsia" w:ascii="仿宋" w:hAnsi="仿宋" w:eastAsia="仿宋" w:cs="仿宋"/>
                <w:b w:val="0"/>
                <w:bCs/>
                <w:kern w:val="2"/>
                <w:sz w:val="24"/>
                <w:szCs w:val="24"/>
                <w:lang w:val="en-US" w:eastAsia="zh-CN" w:bidi="ar-SA"/>
              </w:rPr>
              <w:fldChar w:fldCharType="separate"/>
            </w:r>
            <w:r>
              <w:rPr>
                <w:rFonts w:hint="eastAsia" w:ascii="仿宋" w:hAnsi="仿宋" w:eastAsia="仿宋" w:cs="仿宋"/>
                <w:b w:val="0"/>
                <w:bCs/>
                <w:kern w:val="2"/>
                <w:sz w:val="24"/>
                <w:szCs w:val="24"/>
                <w:lang w:val="en-US" w:eastAsia="zh-CN" w:bidi="ar-SA"/>
              </w:rPr>
              <w:t>聋人副中央凹字N+1预视效益的眼动研究</w:t>
            </w:r>
            <w:r>
              <w:rPr>
                <w:rFonts w:hint="eastAsia" w:ascii="仿宋" w:hAnsi="仿宋" w:eastAsia="仿宋" w:cs="仿宋"/>
                <w:b w:val="0"/>
                <w:bCs/>
                <w:kern w:val="2"/>
                <w:sz w:val="24"/>
                <w:szCs w:val="24"/>
                <w:lang w:val="en-US" w:eastAsia="zh-CN" w:bidi="ar-SA"/>
              </w:rPr>
              <w:fldChar w:fldCharType="end"/>
            </w:r>
            <w:r>
              <w:rPr>
                <w:rFonts w:hint="eastAsia" w:ascii="仿宋" w:hAnsi="仿宋" w:eastAsia="仿宋" w:cs="仿宋"/>
                <w:b w:val="0"/>
                <w:bCs/>
                <w:kern w:val="2"/>
                <w:sz w:val="24"/>
                <w:szCs w:val="24"/>
                <w:lang w:val="en-US" w:eastAsia="zh-CN" w:bidi="ar-SA"/>
              </w:rPr>
              <w:t>[J].心理科学.2019,7.</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[13]聋人大学生心理健康状况的调查研究[J].中国轻工教育.2019,2.</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[14]聋人大学生适应量表的修订[J].心理与行为研究.2018,11.</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[15]互联网+背景下聋人高等融合教育的发展趋势探索[J].教育理论与实践.2018,3.</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[16]</w:t>
            </w:r>
            <w:r>
              <w:rPr>
                <w:rFonts w:hint="eastAsia" w:ascii="仿宋" w:hAnsi="仿宋" w:eastAsia="仿宋" w:cs="仿宋"/>
                <w:b w:val="0"/>
                <w:bCs/>
                <w:kern w:val="2"/>
                <w:sz w:val="24"/>
                <w:szCs w:val="24"/>
                <w:lang w:val="en-US" w:eastAsia="zh-CN" w:bidi="ar-SA"/>
              </w:rPr>
              <w:fldChar w:fldCharType="begin"/>
            </w:r>
            <w:r>
              <w:rPr>
                <w:rFonts w:hint="eastAsia" w:ascii="仿宋" w:hAnsi="仿宋" w:eastAsia="仿宋" w:cs="仿宋"/>
                <w:b w:val="0"/>
                <w:bCs/>
                <w:kern w:val="2"/>
                <w:sz w:val="24"/>
                <w:szCs w:val="24"/>
                <w:lang w:val="en-US" w:eastAsia="zh-CN" w:bidi="ar-SA"/>
              </w:rPr>
              <w:instrText xml:space="preserve"> HYPERLINK "https://kns.cnki.net/kns8/Detail?sfield=fn&amp;QueryID=13&amp;CurRec=4&amp;recid=&amp;FileName=ZDTJ201706009&amp;DbName=CJFDLAST2017&amp;DbCode=CJFD&amp;yx=&amp;pr=CFJD2017;&amp;URLID=" \t "https://kns.cnki.net/kns8/_blank" </w:instrText>
            </w:r>
            <w:r>
              <w:rPr>
                <w:rFonts w:hint="eastAsia" w:ascii="仿宋" w:hAnsi="仿宋" w:eastAsia="仿宋" w:cs="仿宋"/>
                <w:b w:val="0"/>
                <w:bCs/>
                <w:kern w:val="2"/>
                <w:sz w:val="24"/>
                <w:szCs w:val="24"/>
                <w:lang w:val="en-US" w:eastAsia="zh-CN" w:bidi="ar-SA"/>
              </w:rPr>
              <w:fldChar w:fldCharType="separate"/>
            </w:r>
            <w:r>
              <w:rPr>
                <w:rFonts w:hint="eastAsia" w:ascii="仿宋" w:hAnsi="仿宋" w:eastAsia="仿宋" w:cs="仿宋"/>
                <w:b w:val="0"/>
                <w:bCs/>
                <w:kern w:val="2"/>
                <w:sz w:val="24"/>
                <w:szCs w:val="24"/>
                <w:lang w:val="en-US" w:eastAsia="zh-CN" w:bidi="ar-SA"/>
              </w:rPr>
              <w:t>聋人大学生体育锻炼、身体自尊和抑郁的关系</w:t>
            </w:r>
            <w:r>
              <w:rPr>
                <w:rFonts w:hint="eastAsia" w:ascii="仿宋" w:hAnsi="仿宋" w:eastAsia="仿宋" w:cs="仿宋"/>
                <w:b w:val="0"/>
                <w:bCs/>
                <w:kern w:val="2"/>
                <w:sz w:val="24"/>
                <w:szCs w:val="24"/>
                <w:lang w:val="en-US" w:eastAsia="zh-CN" w:bidi="ar-SA"/>
              </w:rPr>
              <w:fldChar w:fldCharType="end"/>
            </w:r>
            <w:r>
              <w:rPr>
                <w:rFonts w:hint="eastAsia" w:ascii="仿宋" w:hAnsi="仿宋" w:eastAsia="仿宋" w:cs="仿宋"/>
                <w:b w:val="0"/>
                <w:bCs/>
                <w:kern w:val="2"/>
                <w:sz w:val="24"/>
                <w:szCs w:val="24"/>
                <w:lang w:val="en-US" w:eastAsia="zh-CN" w:bidi="ar-SA"/>
              </w:rPr>
              <w:t>[J].中国特殊教育.2017,6.</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[17]</w:t>
            </w:r>
            <w:r>
              <w:rPr>
                <w:rFonts w:hint="eastAsia" w:ascii="仿宋" w:hAnsi="仿宋" w:eastAsia="仿宋" w:cs="仿宋"/>
                <w:b w:val="0"/>
                <w:bCs/>
                <w:kern w:val="2"/>
                <w:sz w:val="24"/>
                <w:szCs w:val="24"/>
                <w:lang w:val="en-US" w:eastAsia="zh-CN" w:bidi="ar-SA"/>
              </w:rPr>
              <w:fldChar w:fldCharType="begin"/>
            </w:r>
            <w:r>
              <w:rPr>
                <w:rFonts w:hint="eastAsia" w:ascii="仿宋" w:hAnsi="仿宋" w:eastAsia="仿宋" w:cs="仿宋"/>
                <w:b w:val="0"/>
                <w:bCs/>
                <w:kern w:val="2"/>
                <w:sz w:val="24"/>
                <w:szCs w:val="24"/>
                <w:lang w:val="en-US" w:eastAsia="zh-CN" w:bidi="ar-SA"/>
              </w:rPr>
              <w:instrText xml:space="preserve"> HYPERLINK "https://kns.cnki.net/kns8/Detail?sfield=fn&amp;QueryID=13&amp;CurRec=5&amp;recid=&amp;FileName=XIWS201705034&amp;DbName=CJFDLAST2017&amp;DbCode=CJFD&amp;yx=&amp;pr=&amp;URLID=" \t "https://kns.cnki.net/kns8/_blank" </w:instrText>
            </w:r>
            <w:r>
              <w:rPr>
                <w:rFonts w:hint="eastAsia" w:ascii="仿宋" w:hAnsi="仿宋" w:eastAsia="仿宋" w:cs="仿宋"/>
                <w:b w:val="0"/>
                <w:bCs/>
                <w:kern w:val="2"/>
                <w:sz w:val="24"/>
                <w:szCs w:val="24"/>
                <w:lang w:val="en-US" w:eastAsia="zh-CN" w:bidi="ar-SA"/>
              </w:rPr>
              <w:fldChar w:fldCharType="separate"/>
            </w:r>
            <w:r>
              <w:rPr>
                <w:rFonts w:hint="eastAsia" w:ascii="仿宋" w:hAnsi="仿宋" w:eastAsia="仿宋" w:cs="仿宋"/>
                <w:b w:val="0"/>
                <w:bCs/>
                <w:kern w:val="2"/>
                <w:sz w:val="24"/>
                <w:szCs w:val="24"/>
                <w:lang w:val="en-US" w:eastAsia="zh-CN" w:bidi="ar-SA"/>
              </w:rPr>
              <w:t>听障大学生锻炼自我效能感和身体自尊在体育锻炼与生活满意度间的中介作用</w:t>
            </w:r>
            <w:r>
              <w:rPr>
                <w:rFonts w:hint="eastAsia" w:ascii="仿宋" w:hAnsi="仿宋" w:eastAsia="仿宋" w:cs="仿宋"/>
                <w:b w:val="0"/>
                <w:bCs/>
                <w:kern w:val="2"/>
                <w:sz w:val="24"/>
                <w:szCs w:val="24"/>
                <w:lang w:val="en-US" w:eastAsia="zh-CN" w:bidi="ar-SA"/>
              </w:rPr>
              <w:fldChar w:fldCharType="end"/>
            </w:r>
            <w:r>
              <w:rPr>
                <w:rFonts w:hint="eastAsia" w:ascii="仿宋" w:hAnsi="仿宋" w:eastAsia="仿宋" w:cs="仿宋"/>
                <w:b w:val="0"/>
                <w:bCs/>
                <w:kern w:val="2"/>
                <w:sz w:val="24"/>
                <w:szCs w:val="24"/>
                <w:lang w:val="en-US" w:eastAsia="zh-CN" w:bidi="ar-SA"/>
              </w:rPr>
              <w:t>[J].中国学校卫生.2017,5.</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[18]信息技术提升听障大学生社会适应能力的新探索[J].中国轻工教育.2017,4.</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黑体" w:hAnsi="黑体" w:eastAsia="黑体" w:cs="黑体"/>
                <w:b w:val="0"/>
                <w:bCs/>
                <w:kern w:val="2"/>
                <w:sz w:val="24"/>
                <w:szCs w:val="24"/>
                <w:lang w:val="en-US" w:eastAsia="zh-CN" w:bidi="ar-SA"/>
              </w:rPr>
            </w:pPr>
            <w:r>
              <w:rPr>
                <w:rFonts w:hint="eastAsia" w:ascii="黑体" w:hAnsi="黑体" w:eastAsia="黑体" w:cs="黑体"/>
                <w:b w:val="0"/>
                <w:bCs/>
                <w:kern w:val="2"/>
                <w:sz w:val="24"/>
                <w:szCs w:val="24"/>
                <w:lang w:val="en-US" w:eastAsia="zh-CN" w:bidi="ar-SA"/>
              </w:rPr>
              <w:t>近五年获奖情况</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2021年，天津市科学技术进步奖三等奖，排名第五；</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2020年，第十二届挑战杯中国大学生创业计划竞赛全国三等奖指导教师；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2019年，第五届中国“互联网＋”大学生创新创业大赛全国总决赛银奖、铜奖指导教师；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2018年，第三届“中国创翼”创业创新大赛“优秀创新创业项目”指导教师；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2018年，天津市教学成果一等奖，排名第五；</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2017年，天津理工大学教学成果，排名第七。</w:t>
            </w:r>
          </w:p>
          <w:p>
            <w:pPr>
              <w:pStyle w:val="2"/>
            </w:pPr>
          </w:p>
        </w:tc>
      </w:tr>
    </w:tbl>
    <w:p>
      <w:pPr>
        <w:spacing w:line="360" w:lineRule="auto"/>
        <w:rPr>
          <w:sz w:val="28"/>
          <w:szCs w:val="28"/>
        </w:rPr>
      </w:pPr>
      <w:r>
        <w:rPr>
          <w:rFonts w:hint="eastAsia"/>
          <w:sz w:val="28"/>
          <w:szCs w:val="28"/>
        </w:rPr>
        <w:t xml:space="preserve">    </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3NDU5NzJkYTYwMDBlMTNiZTBkZjM3ZjZiMTZjNWIifQ=="/>
  </w:docVars>
  <w:rsids>
    <w:rsidRoot w:val="007A6488"/>
    <w:rsid w:val="0001430C"/>
    <w:rsid w:val="000266F1"/>
    <w:rsid w:val="00030691"/>
    <w:rsid w:val="0003759A"/>
    <w:rsid w:val="000461F7"/>
    <w:rsid w:val="000B05CD"/>
    <w:rsid w:val="000C1707"/>
    <w:rsid w:val="000C6D84"/>
    <w:rsid w:val="000C77CE"/>
    <w:rsid w:val="000D1FA9"/>
    <w:rsid w:val="00110250"/>
    <w:rsid w:val="00130B47"/>
    <w:rsid w:val="001429F0"/>
    <w:rsid w:val="0014636A"/>
    <w:rsid w:val="001C758E"/>
    <w:rsid w:val="001E6DD2"/>
    <w:rsid w:val="0022638F"/>
    <w:rsid w:val="00243FD7"/>
    <w:rsid w:val="00245653"/>
    <w:rsid w:val="0027353B"/>
    <w:rsid w:val="00283D83"/>
    <w:rsid w:val="00297877"/>
    <w:rsid w:val="002D56B4"/>
    <w:rsid w:val="00346AEB"/>
    <w:rsid w:val="003A79EF"/>
    <w:rsid w:val="003D0BB1"/>
    <w:rsid w:val="003F6322"/>
    <w:rsid w:val="0040212D"/>
    <w:rsid w:val="00407E49"/>
    <w:rsid w:val="00421BD6"/>
    <w:rsid w:val="004B40B2"/>
    <w:rsid w:val="004E76E0"/>
    <w:rsid w:val="004F5E06"/>
    <w:rsid w:val="005C2CBD"/>
    <w:rsid w:val="005C764B"/>
    <w:rsid w:val="00616521"/>
    <w:rsid w:val="00653649"/>
    <w:rsid w:val="006C7D6C"/>
    <w:rsid w:val="006F0595"/>
    <w:rsid w:val="006F4AA8"/>
    <w:rsid w:val="00716095"/>
    <w:rsid w:val="0073304F"/>
    <w:rsid w:val="00734C7A"/>
    <w:rsid w:val="00750519"/>
    <w:rsid w:val="007A6488"/>
    <w:rsid w:val="007C59C5"/>
    <w:rsid w:val="007E7E18"/>
    <w:rsid w:val="00845224"/>
    <w:rsid w:val="008C1761"/>
    <w:rsid w:val="00910E4C"/>
    <w:rsid w:val="009A2345"/>
    <w:rsid w:val="009A434A"/>
    <w:rsid w:val="009B2A76"/>
    <w:rsid w:val="009E2DF1"/>
    <w:rsid w:val="009F34C7"/>
    <w:rsid w:val="00A031AC"/>
    <w:rsid w:val="00A0418B"/>
    <w:rsid w:val="00A26B49"/>
    <w:rsid w:val="00A65466"/>
    <w:rsid w:val="00A82334"/>
    <w:rsid w:val="00AC1AB4"/>
    <w:rsid w:val="00B14DC5"/>
    <w:rsid w:val="00B40E66"/>
    <w:rsid w:val="00B71A14"/>
    <w:rsid w:val="00B7414A"/>
    <w:rsid w:val="00BA56F5"/>
    <w:rsid w:val="00BC112D"/>
    <w:rsid w:val="00BD3918"/>
    <w:rsid w:val="00BD74C6"/>
    <w:rsid w:val="00C02FA0"/>
    <w:rsid w:val="00C03C61"/>
    <w:rsid w:val="00C13405"/>
    <w:rsid w:val="00C45912"/>
    <w:rsid w:val="00C5333B"/>
    <w:rsid w:val="00C83014"/>
    <w:rsid w:val="00CB23CF"/>
    <w:rsid w:val="00D16EEF"/>
    <w:rsid w:val="00D25B3B"/>
    <w:rsid w:val="00D26320"/>
    <w:rsid w:val="00D31F39"/>
    <w:rsid w:val="00D43219"/>
    <w:rsid w:val="00D4492F"/>
    <w:rsid w:val="00D71214"/>
    <w:rsid w:val="00D8619A"/>
    <w:rsid w:val="00DD6E4C"/>
    <w:rsid w:val="00DF373B"/>
    <w:rsid w:val="00E17FC4"/>
    <w:rsid w:val="00E32192"/>
    <w:rsid w:val="00E405D8"/>
    <w:rsid w:val="00E51243"/>
    <w:rsid w:val="00E75EF0"/>
    <w:rsid w:val="00EA1064"/>
    <w:rsid w:val="00EF14C0"/>
    <w:rsid w:val="00F13EB6"/>
    <w:rsid w:val="00F52C02"/>
    <w:rsid w:val="00F620F5"/>
    <w:rsid w:val="00F658A5"/>
    <w:rsid w:val="00FB2983"/>
    <w:rsid w:val="00FF27EC"/>
    <w:rsid w:val="269C0744"/>
    <w:rsid w:val="3E2A1158"/>
    <w:rsid w:val="496708C2"/>
    <w:rsid w:val="4C5F2E7B"/>
    <w:rsid w:val="4E18748E"/>
    <w:rsid w:val="6914693A"/>
    <w:rsid w:val="6A4017D4"/>
    <w:rsid w:val="70D33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Normal Indent"/>
    <w:qFormat/>
    <w:uiPriority w:val="99"/>
    <w:pPr>
      <w:widowControl w:val="0"/>
      <w:ind w:firstLine="420"/>
      <w:jc w:val="both"/>
    </w:pPr>
    <w:rPr>
      <w:rFonts w:ascii="Calibri" w:hAnsi="Calibri" w:eastAsia="宋体" w:cs="Times New Roman"/>
      <w:kern w:val="2"/>
      <w:sz w:val="21"/>
      <w:szCs w:val="24"/>
      <w:lang w:val="en-US" w:eastAsia="zh-CN" w:bidi="ar-SA"/>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B5154-5C70-4827-89A4-D3F57EA9109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1104</Words>
  <Characters>1419</Characters>
  <Lines>2</Lines>
  <Paragraphs>1</Paragraphs>
  <TotalTime>2</TotalTime>
  <ScaleCrop>false</ScaleCrop>
  <LinksUpToDate>false</LinksUpToDate>
  <CharactersWithSpaces>1447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2020-10-11T13:00:00Z</dcterms:created>
  <dc:creator>微软用户</dc:creator>
  <cp:lastModifiedBy>姜琨(68122449)</cp:lastModifiedBy>
  <cp:lastPrinted>2016-05-03T07:37:00Z</cp:lastPrinted>
  <dcterms:modified xsi:type="dcterms:W3CDTF">2023-06-13T05:05:15Z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622CB868DCE241E5BC98453A60C1C55E_12</vt:lpwstr>
  </property>
</Properties>
</file>