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一、个人基本信息                       </w:t>
      </w:r>
      <w:r>
        <w:rPr>
          <w:rFonts w:hint="eastAsia"/>
          <w:sz w:val="32"/>
          <w:szCs w:val="32"/>
        </w:rPr>
        <w:drawing>
          <wp:inline distT="0" distB="0" distL="0" distR="0">
            <wp:extent cx="1042670" cy="1341755"/>
            <wp:effectExtent l="0" t="0" r="0" b="4445"/>
            <wp:docPr id="1" name="Picture 1" descr="../Documents/学历资料/简历/证件照/证件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../Documents/学历资料/简历/证件照/证件照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452" cy="13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姓名：栾卉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职称：讲师</w:t>
      </w:r>
      <w:r>
        <w:rPr>
          <w:rFonts w:hint="eastAsia"/>
          <w:sz w:val="32"/>
          <w:szCs w:val="32"/>
          <w:lang w:val="en-US" w:eastAsia="zh-CN"/>
        </w:rPr>
        <w:t xml:space="preserve"> 硕士研究生导师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研究方向：儿童社会福利、医务社会工作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讲授课程：社会工作导论、医疗社会工作、社会工作研究方法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    门：社会工作系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行政职务：副系主任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sz w:val="32"/>
          <w:szCs w:val="32"/>
        </w:rPr>
        <w:t>luanhui@email.tjut.edu.cn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教育背景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2005-2009吉林大学社会保障学士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2009-2011南开大学社会保障硕士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2011-2015香港中文大学社会福利博士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工作经历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2017年至今天津理工大学社会工作系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科研成果</w:t>
      </w:r>
    </w:p>
    <w:p>
      <w:pPr>
        <w:widowControl/>
        <w:spacing w:line="360" w:lineRule="auto"/>
        <w:jc w:val="left"/>
        <w:rPr>
          <w:rFonts w:ascii="宋体, SimSun" w:hAnsi="宋体, SimSun" w:eastAsia="宋体" w:cs="Times New Roman"/>
          <w:szCs w:val="21"/>
        </w:rPr>
      </w:pPr>
      <w:r>
        <w:rPr>
          <w:rFonts w:ascii="宋体, SimSun" w:hAnsi="宋体, SimSun" w:eastAsia="宋体" w:cs="Times New Roman"/>
          <w:szCs w:val="21"/>
        </w:rPr>
        <w:t>A Scoping Review of Programs to Prevent Child Sexual Abuse in Mainland China, Trauma, Violence and Abuse, (2022)</w:t>
      </w:r>
      <w:r>
        <w:rPr>
          <w:rFonts w:hint="eastAsia" w:ascii="宋体, SimSun" w:hAnsi="宋体, SimSun" w:eastAsia="宋体" w:cs="Times New Roman"/>
          <w:szCs w:val="21"/>
        </w:rPr>
        <w:t>：1-15</w:t>
      </w:r>
      <w:r>
        <w:rPr>
          <w:rFonts w:ascii="宋体, SimSun" w:hAnsi="宋体, SimSun" w:eastAsia="宋体" w:cs="Times New Roman"/>
          <w:szCs w:val="21"/>
        </w:rPr>
        <w:t>.</w:t>
      </w:r>
    </w:p>
    <w:p>
      <w:pPr>
        <w:widowControl/>
        <w:spacing w:line="360" w:lineRule="auto"/>
        <w:jc w:val="left"/>
        <w:rPr>
          <w:rFonts w:ascii="宋体, SimSun" w:hAnsi="宋体, SimSun" w:eastAsia="宋体" w:cs="Times New Roman"/>
          <w:sz w:val="24"/>
        </w:rPr>
      </w:pPr>
      <w:r>
        <w:rPr>
          <w:rFonts w:ascii="宋体, SimSun" w:hAnsi="宋体, SimSun" w:eastAsia="宋体" w:cs="Times New Roman"/>
          <w:sz w:val="24"/>
        </w:rPr>
        <w:t>A scoping review of WeChat to facilitate professional healthcare education in Mainland China, Medical Education Online, (2020) 25:1, 1782594.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, SimSun" w:hAnsi="宋体, SimSun" w:eastAsia="宋体" w:cs="Times New Roman"/>
          <w:sz w:val="24"/>
        </w:rPr>
      </w:pPr>
      <w:r>
        <w:rPr>
          <w:rFonts w:ascii="宋体, SimSun" w:hAnsi="宋体, SimSun" w:eastAsia="宋体" w:cs="Times New Roman"/>
          <w:sz w:val="24"/>
        </w:rPr>
        <w:t>Mental health service interventions for left-behind children in mainland China: A systematic review of randomized controlled trials. Children and Youth Services Review, 2019.7.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, SimSun" w:hAnsi="宋体, SimSun" w:eastAsia="宋体" w:cs="Times New Roman"/>
          <w:sz w:val="24"/>
        </w:rPr>
      </w:pPr>
      <w:r>
        <w:rPr>
          <w:rFonts w:ascii="宋体, SimSun" w:hAnsi="宋体, SimSun" w:eastAsia="宋体" w:cs="Times New Roman"/>
          <w:sz w:val="24"/>
        </w:rPr>
        <w:t xml:space="preserve">A Scoping Review of Interventions to Promote Health and Well-Being of Left-behind Children in Mainland China. </w:t>
      </w:r>
      <w:r>
        <w:rPr>
          <w:rFonts w:ascii="宋体, SimSun" w:hAnsi="宋体, SimSun" w:eastAsia="宋体" w:cs="Times New Roman"/>
          <w:iCs/>
          <w:sz w:val="24"/>
        </w:rPr>
        <w:t>The British Journal of Social Work</w:t>
      </w:r>
      <w:r>
        <w:rPr>
          <w:rFonts w:ascii="宋体, SimSun" w:hAnsi="宋体, SimSun" w:eastAsia="宋体" w:cs="Times New Roman"/>
          <w:sz w:val="24"/>
        </w:rPr>
        <w:t>, (2019)</w:t>
      </w:r>
      <w:r>
        <w:rPr>
          <w:rFonts w:hint="eastAsia" w:ascii="宋体, SimSun" w:hAnsi="宋体, SimSun" w:eastAsia="宋体" w:cs="Times New Roman"/>
          <w:sz w:val="24"/>
        </w:rPr>
        <w:t>：</w:t>
      </w:r>
      <w:r>
        <w:rPr>
          <w:rFonts w:ascii="宋体, SimSun" w:hAnsi="宋体, SimSun" w:eastAsia="宋体" w:cs="Times New Roman"/>
          <w:sz w:val="24"/>
        </w:rPr>
        <w:t>1419-1439.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乡土惯习与现代追求：新生代农民工消费方式的嵌入性形塑机制研究</w:t>
      </w:r>
      <w:r>
        <w:rPr>
          <w:rFonts w:ascii="Times New Roman" w:hAnsi="Times New Roman" w:cs="Times New Roman"/>
          <w:kern w:val="0"/>
          <w:sz w:val="24"/>
        </w:rPr>
        <w:t>[J].</w:t>
      </w:r>
      <w:r>
        <w:rPr>
          <w:rFonts w:ascii="MS Mincho" w:hAnsi="MS Mincho" w:eastAsia="MS Mincho" w:cs="MS Mincho"/>
          <w:kern w:val="0"/>
          <w:sz w:val="24"/>
        </w:rPr>
        <w:t>山</w:t>
      </w:r>
      <w:r>
        <w:rPr>
          <w:rFonts w:ascii="宋体" w:hAnsi="宋体" w:eastAsia="宋体" w:cs="宋体"/>
          <w:kern w:val="0"/>
          <w:sz w:val="24"/>
        </w:rPr>
        <w:t>东</w:t>
      </w:r>
      <w:r>
        <w:rPr>
          <w:rFonts w:ascii="MS Mincho" w:hAnsi="MS Mincho" w:eastAsia="MS Mincho" w:cs="MS Mincho"/>
          <w:kern w:val="0"/>
          <w:sz w:val="24"/>
        </w:rPr>
        <w:t>青年政治学院学</w:t>
      </w:r>
      <w:r>
        <w:rPr>
          <w:rFonts w:ascii="宋体" w:hAnsi="宋体" w:eastAsia="宋体" w:cs="宋体"/>
          <w:kern w:val="0"/>
          <w:sz w:val="24"/>
        </w:rPr>
        <w:t>报</w:t>
      </w:r>
      <w:r>
        <w:rPr>
          <w:rFonts w:ascii="Times New Roman" w:hAnsi="Times New Roman" w:cs="Times New Roman"/>
          <w:kern w:val="0"/>
          <w:sz w:val="24"/>
        </w:rPr>
        <w:t>, 2022, 38(05):32-39.</w:t>
      </w:r>
    </w:p>
    <w:p>
      <w:pPr>
        <w:widowControl/>
        <w:spacing w:line="360" w:lineRule="auto"/>
        <w:jc w:val="left"/>
        <w:rPr>
          <w:rFonts w:hint="eastAsia" w:ascii="宋体, SimSun" w:hAnsi="宋体, SimSun" w:eastAsia="宋体" w:cs="Times New Roman"/>
          <w:sz w:val="24"/>
        </w:rPr>
      </w:pPr>
      <w:r>
        <w:rPr>
          <w:rFonts w:ascii="宋体, SimSun" w:hAnsi="宋体, SimSun" w:eastAsia="宋体" w:cs="Times New Roman"/>
          <w:sz w:val="24"/>
        </w:rPr>
        <w:t>后减贫时代的中国城乡多维贫困及其衍生规律——基于六省市3199户贫困家庭的实证调查[J].兰州学刊,2021(02):160-178.</w:t>
      </w:r>
    </w:p>
    <w:p>
      <w:pPr>
        <w:widowControl/>
        <w:spacing w:line="360" w:lineRule="auto"/>
        <w:jc w:val="left"/>
        <w:rPr>
          <w:rFonts w:hint="eastAsia" w:ascii="宋体, SimSun" w:hAnsi="宋体, SimSun" w:eastAsia="宋体" w:cs="Times New Roman"/>
          <w:sz w:val="24"/>
        </w:rPr>
      </w:pPr>
      <w:r>
        <w:rPr>
          <w:rFonts w:ascii="宋体, SimSun" w:hAnsi="宋体, SimSun" w:eastAsia="宋体" w:cs="Times New Roman"/>
          <w:sz w:val="24"/>
        </w:rPr>
        <w:t>工作嵌入与离职倾向:</w:t>
      </w:r>
      <w:r>
        <w:rPr>
          <w:rFonts w:hint="eastAsia" w:ascii="宋体, SimSun" w:hAnsi="宋体, SimSun" w:eastAsia="宋体" w:cs="Times New Roman"/>
          <w:sz w:val="24"/>
        </w:rPr>
        <w:t>我国农民工就业稳定政策的未来路径</w:t>
      </w:r>
      <w:r>
        <w:rPr>
          <w:rFonts w:ascii="宋体, SimSun" w:hAnsi="宋体, SimSun" w:eastAsia="宋体" w:cs="Times New Roman"/>
          <w:sz w:val="24"/>
        </w:rPr>
        <w:t>[J].</w:t>
      </w:r>
      <w:r>
        <w:rPr>
          <w:rFonts w:hint="eastAsia" w:ascii="宋体, SimSun" w:hAnsi="宋体, SimSun" w:eastAsia="宋体" w:cs="Times New Roman"/>
          <w:sz w:val="24"/>
        </w:rPr>
        <w:t>人口与社会</w:t>
      </w:r>
      <w:r>
        <w:rPr>
          <w:rFonts w:ascii="Times New Roman" w:hAnsi="Times New Roman" w:cs="Times New Roman"/>
          <w:kern w:val="0"/>
          <w:sz w:val="24"/>
        </w:rPr>
        <w:t>,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宋体, SimSun" w:hAnsi="宋体, SimSun" w:eastAsia="宋体" w:cs="Times New Roman"/>
          <w:sz w:val="24"/>
        </w:rPr>
        <w:t>2018</w:t>
      </w:r>
      <w:r>
        <w:rPr>
          <w:rFonts w:ascii="Times New Roman" w:hAnsi="Times New Roman" w:cs="Times New Roman"/>
          <w:kern w:val="0"/>
          <w:sz w:val="24"/>
        </w:rPr>
        <w:t>,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宋体, SimSun" w:hAnsi="宋体, SimSun" w:eastAsia="宋体" w:cs="Times New Roman"/>
          <w:sz w:val="24"/>
        </w:rPr>
        <w:t>34(1)</w:t>
      </w:r>
      <w:r>
        <w:rPr>
          <w:rFonts w:hint="eastAsia" w:ascii="宋体, SimSun" w:hAnsi="宋体, SimSun" w:eastAsia="宋体" w:cs="Times New Roman"/>
          <w:sz w:val="24"/>
        </w:rPr>
        <w:t>：</w:t>
      </w:r>
      <w:r>
        <w:rPr>
          <w:rFonts w:ascii="宋体, SimSun" w:hAnsi="宋体, SimSun" w:eastAsia="宋体" w:cs="Times New Roman"/>
          <w:sz w:val="24"/>
        </w:rPr>
        <w:t>74-85.</w:t>
      </w:r>
    </w:p>
    <w:p>
      <w:pPr>
        <w:spacing w:line="360" w:lineRule="auto"/>
        <w:jc w:val="left"/>
        <w:rPr>
          <w:rFonts w:hint="eastAsia" w:ascii="宋体, SimSun" w:hAnsi="宋体, SimSun" w:eastAsia="宋体" w:cs="Times New Roman"/>
          <w:sz w:val="24"/>
        </w:rPr>
      </w:pPr>
      <w:r>
        <w:rPr>
          <w:rFonts w:ascii="宋体, SimSun" w:hAnsi="宋体, SimSun" w:eastAsia="宋体" w:cs="Times New Roman"/>
          <w:sz w:val="24"/>
        </w:rPr>
        <w:t>中西部农村单亲女童受虐风险的时空格局与影响机制研究[J].南开学报</w:t>
      </w:r>
      <w:r>
        <w:rPr>
          <w:rFonts w:ascii="Times New Roman" w:hAnsi="Times New Roman" w:cs="Times New Roman"/>
          <w:kern w:val="0"/>
          <w:sz w:val="24"/>
        </w:rPr>
        <w:t xml:space="preserve">, </w:t>
      </w:r>
      <w:r>
        <w:rPr>
          <w:rFonts w:ascii="宋体, SimSun" w:hAnsi="宋体, SimSun" w:eastAsia="宋体" w:cs="Times New Roman"/>
          <w:sz w:val="24"/>
        </w:rPr>
        <w:t xml:space="preserve">2018 </w:t>
      </w:r>
      <w:r>
        <w:rPr>
          <w:rFonts w:hint="eastAsia" w:ascii="宋体, SimSun" w:hAnsi="宋体, SimSun" w:eastAsia="宋体" w:cs="Times New Roman"/>
          <w:sz w:val="24"/>
        </w:rPr>
        <w:t>(</w:t>
      </w:r>
      <w:r>
        <w:rPr>
          <w:rFonts w:ascii="宋体, SimSun" w:hAnsi="宋体, SimSun" w:eastAsia="宋体" w:cs="Times New Roman"/>
          <w:sz w:val="24"/>
        </w:rPr>
        <w:t>2</w:t>
      </w:r>
      <w:r>
        <w:rPr>
          <w:rFonts w:hint="eastAsia" w:ascii="宋体, SimSun" w:hAnsi="宋体, SimSun" w:eastAsia="宋体" w:cs="Times New Roman"/>
          <w:sz w:val="24"/>
        </w:rPr>
        <w:t>):</w:t>
      </w:r>
      <w:r>
        <w:rPr>
          <w:rFonts w:ascii="宋体, SimSun" w:hAnsi="宋体, SimSun" w:eastAsia="宋体" w:cs="Times New Roman"/>
          <w:sz w:val="24"/>
        </w:rPr>
        <w:t>88-99.</w:t>
      </w:r>
    </w:p>
    <w:p>
      <w:pPr>
        <w:spacing w:line="360" w:lineRule="auto"/>
        <w:rPr>
          <w:rFonts w:hint="eastAsia" w:ascii="宋体, SimSun" w:hAnsi="宋体, SimSun" w:eastAsia="宋体" w:cs="Times New Roman"/>
          <w:sz w:val="24"/>
        </w:rPr>
      </w:pPr>
      <w:r>
        <w:rPr>
          <w:rFonts w:ascii="宋体, SimSun" w:hAnsi="宋体, SimSun" w:eastAsia="宋体" w:cs="Times New Roman"/>
          <w:sz w:val="24"/>
        </w:rPr>
        <w:t>工资集体协商制度对农民工工资增长的影响机制研究——对七大城市的调查分析[J].兰州学刊, 2017(6) ,193-208.</w:t>
      </w:r>
    </w:p>
    <w:p>
      <w:pPr>
        <w:spacing w:line="360" w:lineRule="auto"/>
        <w:ind w:left="480" w:hanging="480"/>
        <w:rPr>
          <w:rFonts w:ascii="宋体, SimSun" w:hAnsi="宋体, SimSun" w:eastAsia="宋体" w:cs="Times New Roman"/>
          <w:sz w:val="24"/>
        </w:rPr>
      </w:pPr>
      <w:r>
        <w:rPr>
          <w:rFonts w:ascii="宋体, SimSun" w:hAnsi="宋体, SimSun" w:eastAsia="宋体" w:cs="Times New Roman"/>
          <w:sz w:val="24"/>
        </w:rPr>
        <w:t>劳动权益对农民工离职意向的影响机制研究[J].</w:t>
      </w:r>
      <w:r>
        <w:rPr>
          <w:rFonts w:hint="eastAsia" w:ascii="宋体, SimSun" w:hAnsi="宋体, SimSun" w:eastAsia="宋体" w:cs="Times New Roman"/>
          <w:sz w:val="24"/>
        </w:rPr>
        <w:t>南开</w:t>
      </w:r>
      <w:r>
        <w:rPr>
          <w:rFonts w:ascii="宋体, SimSun" w:hAnsi="宋体, SimSun" w:eastAsia="宋体" w:cs="Times New Roman"/>
          <w:sz w:val="24"/>
        </w:rPr>
        <w:t xml:space="preserve">学报，2017(2)，141-150. 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教学成果</w:t>
      </w:r>
    </w:p>
    <w:p>
      <w:pPr>
        <w:pStyle w:val="9"/>
        <w:rPr>
          <w:rFonts w:hint="eastAsia" w:ascii="宋体, SimSun" w:hAnsi="宋体, SimSun" w:eastAsia="宋体"/>
          <w:color w:val="auto"/>
          <w:kern w:val="2"/>
          <w:sz w:val="24"/>
          <w:szCs w:val="24"/>
        </w:rPr>
      </w:pPr>
      <w:r>
        <w:rPr>
          <w:rFonts w:ascii="宋体, SimSun" w:hAnsi="宋体, SimSun" w:eastAsia="宋体"/>
          <w:color w:val="auto"/>
          <w:kern w:val="2"/>
          <w:sz w:val="24"/>
          <w:szCs w:val="24"/>
        </w:rPr>
        <w:t>教改课题</w:t>
      </w:r>
      <w:r>
        <w:rPr>
          <w:rFonts w:hint="eastAsia" w:ascii="宋体, SimSun" w:hAnsi="宋体, SimSun" w:eastAsia="宋体"/>
          <w:color w:val="auto"/>
          <w:kern w:val="2"/>
          <w:sz w:val="24"/>
          <w:szCs w:val="24"/>
        </w:rPr>
        <w:t>：</w:t>
      </w:r>
    </w:p>
    <w:p>
      <w:pPr>
        <w:pStyle w:val="9"/>
        <w:rPr>
          <w:rFonts w:ascii="宋体, SimSun" w:hAnsi="宋体, SimSun" w:eastAsia="宋体"/>
          <w:color w:val="auto"/>
          <w:kern w:val="2"/>
          <w:sz w:val="24"/>
          <w:szCs w:val="24"/>
        </w:rPr>
      </w:pPr>
      <w:r>
        <w:rPr>
          <w:rFonts w:ascii="宋体, SimSun" w:hAnsi="宋体, SimSun" w:eastAsia="宋体"/>
          <w:color w:val="auto"/>
          <w:kern w:val="2"/>
          <w:sz w:val="24"/>
          <w:szCs w:val="24"/>
        </w:rPr>
        <w:t>2022年度天津理工大学教学基金项目：“体验式学习实践”教育教学模式探索——基于《医务社会工作》研究生课程应用的行动研究（YBXM2222）</w:t>
      </w:r>
    </w:p>
    <w:p>
      <w:pPr>
        <w:pStyle w:val="11"/>
        <w:rPr>
          <w:rFonts w:hint="eastAsia" w:ascii="宋体, SimSun" w:hAnsi="宋体, SimSun" w:eastAsia="宋体"/>
          <w:color w:val="auto"/>
          <w:kern w:val="2"/>
          <w:sz w:val="24"/>
          <w:szCs w:val="24"/>
        </w:rPr>
      </w:pPr>
      <w:r>
        <w:rPr>
          <w:rFonts w:ascii="宋体, SimSun" w:hAnsi="宋体, SimSun" w:eastAsia="宋体"/>
          <w:color w:val="auto"/>
          <w:kern w:val="2"/>
          <w:sz w:val="24"/>
          <w:szCs w:val="24"/>
        </w:rPr>
        <w:t>2021年度天津理工大学教学基金项目“社会组织参与贫困治理创新与实践及其案例教学应用”(YB21-38)。 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研究课题</w:t>
      </w:r>
    </w:p>
    <w:p>
      <w:pPr>
        <w:rPr>
          <w:rFonts w:ascii="宋体" w:eastAsia="宋体" w:cs="宋体"/>
          <w:color w:val="000000"/>
          <w:kern w:val="0"/>
          <w:sz w:val="24"/>
        </w:rPr>
      </w:pPr>
      <w:r>
        <w:rPr>
          <w:rFonts w:hint="eastAsia" w:ascii="宋体" w:eastAsia="宋体" w:cs="宋体"/>
          <w:color w:val="000000"/>
          <w:kern w:val="0"/>
          <w:sz w:val="24"/>
        </w:rPr>
        <w:t>2</w:t>
      </w:r>
      <w:r>
        <w:rPr>
          <w:rFonts w:ascii="宋体" w:eastAsia="宋体" w:cs="宋体"/>
          <w:color w:val="000000"/>
          <w:kern w:val="0"/>
          <w:sz w:val="24"/>
        </w:rPr>
        <w:t>019</w:t>
      </w:r>
      <w:r>
        <w:rPr>
          <w:rFonts w:hint="eastAsia" w:ascii="宋体" w:eastAsia="宋体" w:cs="宋体"/>
          <w:color w:val="000000"/>
          <w:kern w:val="0"/>
          <w:sz w:val="24"/>
        </w:rPr>
        <w:t>年教育部人文社会科学研究一般项目：农村留守儿童虐待风险预警和干预机制研究（1</w:t>
      </w:r>
      <w:r>
        <w:rPr>
          <w:rFonts w:ascii="宋体" w:eastAsia="宋体" w:cs="宋体"/>
          <w:color w:val="000000"/>
          <w:kern w:val="0"/>
          <w:sz w:val="24"/>
        </w:rPr>
        <w:t>9YJC840028</w:t>
      </w:r>
      <w:r>
        <w:rPr>
          <w:rFonts w:hint="eastAsia" w:ascii="宋体" w:eastAsia="宋体" w:cs="宋体"/>
          <w:color w:val="000000"/>
          <w:kern w:val="0"/>
          <w:sz w:val="24"/>
        </w:rPr>
        <w:t>）.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eastAsia="宋体" w:cs="宋体"/>
          <w:color w:val="000000"/>
          <w:kern w:val="0"/>
          <w:sz w:val="24"/>
        </w:rPr>
        <w:t>2018年天津市哲学社会科学规划课题青年项目：科技创新背景下农民工职业技能培训体系建设研究（T</w:t>
      </w:r>
      <w:r>
        <w:rPr>
          <w:rFonts w:ascii="宋体" w:eastAsia="宋体" w:cs="宋体"/>
          <w:color w:val="000000"/>
          <w:kern w:val="0"/>
          <w:sz w:val="24"/>
        </w:rPr>
        <w:t>JSRQN18-002</w:t>
      </w:r>
      <w:r>
        <w:rPr>
          <w:rFonts w:hint="eastAsia" w:ascii="宋体" w:eastAsia="宋体" w:cs="宋体"/>
          <w:color w:val="000000"/>
          <w:kern w:val="0"/>
          <w:sz w:val="24"/>
        </w:rPr>
        <w:t>）.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获奖情况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参与作者：《天津市基层居民自治组织治理能力建设研究》获得2020-2021年度天津市高校智库优秀决策咨询研究成果一等。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参与者：《我国城市流动儿童关爱保护措施研究》2022年民政政策理论研究一等奖。</w:t>
      </w: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其他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参与编写《反贫困社会工作：从理论到实践》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Helvetica Neue">
    <w:altName w:val="Times New Roman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宋体,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22881"/>
    <w:multiLevelType w:val="singleLevel"/>
    <w:tmpl w:val="366228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jZiZThkYWFkZmYzN2EyNzgwOWNkMTgwZmZkMzIifQ=="/>
  </w:docVars>
  <w:rsids>
    <w:rsidRoot w:val="00100A3E"/>
    <w:rsid w:val="00065279"/>
    <w:rsid w:val="00100A3E"/>
    <w:rsid w:val="00303BC7"/>
    <w:rsid w:val="006B46BC"/>
    <w:rsid w:val="009E1194"/>
    <w:rsid w:val="00BD2667"/>
    <w:rsid w:val="00F02F2A"/>
    <w:rsid w:val="00F252CD"/>
    <w:rsid w:val="059504CD"/>
    <w:rsid w:val="093A6D94"/>
    <w:rsid w:val="0ECF23DA"/>
    <w:rsid w:val="102D2243"/>
    <w:rsid w:val="1C6A5B9D"/>
    <w:rsid w:val="2DBF0527"/>
    <w:rsid w:val="3A886145"/>
    <w:rsid w:val="412436B6"/>
    <w:rsid w:val="53EC2AC3"/>
    <w:rsid w:val="6E0D48C9"/>
    <w:rsid w:val="74F6722B"/>
    <w:rsid w:val="76B14467"/>
    <w:rsid w:val="796B468C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List Paragraph"/>
    <w:basedOn w:val="1"/>
    <w:uiPriority w:val="99"/>
    <w:pPr>
      <w:ind w:left="720"/>
      <w:contextualSpacing/>
    </w:pPr>
  </w:style>
  <w:style w:type="paragraph" w:customStyle="1" w:styleId="9">
    <w:name w:val="p1"/>
    <w:basedOn w:val="1"/>
    <w:uiPriority w:val="0"/>
    <w:pPr>
      <w:widowControl/>
    </w:pPr>
    <w:rPr>
      <w:rFonts w:ascii=".PingFang SC" w:hAnsi=".PingFang SC" w:eastAsia=".PingFang SC" w:cs="Times New Roman"/>
      <w:color w:val="454545"/>
      <w:kern w:val="0"/>
      <w:sz w:val="18"/>
      <w:szCs w:val="18"/>
    </w:rPr>
  </w:style>
  <w:style w:type="character" w:customStyle="1" w:styleId="10">
    <w:name w:val="s1"/>
    <w:basedOn w:val="4"/>
    <w:uiPriority w:val="0"/>
    <w:rPr>
      <w:rFonts w:hint="default" w:ascii="Helvetica Neue" w:hAnsi="Helvetica Neue"/>
      <w:sz w:val="18"/>
      <w:szCs w:val="18"/>
    </w:rPr>
  </w:style>
  <w:style w:type="paragraph" w:customStyle="1" w:styleId="11">
    <w:name w:val="p2"/>
    <w:basedOn w:val="1"/>
    <w:uiPriority w:val="0"/>
    <w:pPr>
      <w:widowControl/>
      <w:jc w:val="left"/>
    </w:pPr>
    <w:rPr>
      <w:rFonts w:ascii=".PingFang SC" w:hAnsi=".PingFang SC" w:eastAsia=".PingFang SC" w:cs="Times New Roman"/>
      <w:color w:val="454545"/>
      <w:kern w:val="0"/>
      <w:sz w:val="18"/>
      <w:szCs w:val="18"/>
    </w:rPr>
  </w:style>
  <w:style w:type="character" w:customStyle="1" w:styleId="12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1443</Characters>
  <Lines>24</Lines>
  <Paragraphs>12</Paragraphs>
  <TotalTime>0</TotalTime>
  <ScaleCrop>false</ScaleCrop>
  <LinksUpToDate>false</LinksUpToDate>
  <CharactersWithSpaces>1571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2023-09-26T06:00:00Z</dcterms:created>
  <dc:creator>Dell</dc:creator>
  <cp:lastModifiedBy>世界主宰</cp:lastModifiedBy>
  <dcterms:modified xsi:type="dcterms:W3CDTF">2023-10-10T09:30:23Z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F693AF1A811845AA8084CA09015E46D3_13</vt:lpwstr>
  </property>
</Properties>
</file>